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3FF9E" w14:textId="77777777" w:rsidR="00242792" w:rsidRDefault="00242792">
      <w:pPr>
        <w:keepNext/>
        <w:pBdr>
          <w:top w:val="single" w:sz="4" w:space="1" w:color="000000"/>
          <w:left w:val="single" w:sz="4" w:space="4" w:color="000000"/>
          <w:bottom w:val="single" w:sz="4" w:space="1" w:color="000000"/>
          <w:right w:val="single" w:sz="4" w:space="4" w:color="000000"/>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rPr>
          <w:b/>
          <w:color w:val="000000"/>
          <w:sz w:val="24"/>
          <w:szCs w:val="24"/>
        </w:rPr>
      </w:pPr>
    </w:p>
    <w:p w14:paraId="2501FC29" w14:textId="77777777" w:rsidR="00242792" w:rsidRDefault="00737E39">
      <w:pPr>
        <w:keepNext/>
        <w:pBdr>
          <w:top w:val="single" w:sz="4" w:space="1" w:color="000000"/>
          <w:left w:val="single" w:sz="4" w:space="4" w:color="000000"/>
          <w:bottom w:val="single" w:sz="4" w:space="1" w:color="000000"/>
          <w:right w:val="single" w:sz="4" w:space="4" w:color="000000"/>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center"/>
        <w:rPr>
          <w:b/>
          <w:color w:val="000000"/>
          <w:sz w:val="24"/>
          <w:szCs w:val="24"/>
        </w:rPr>
      </w:pPr>
      <w:r>
        <w:rPr>
          <w:b/>
          <w:color w:val="000000"/>
          <w:sz w:val="24"/>
          <w:szCs w:val="24"/>
        </w:rPr>
        <w:t>Zadávací dokumentace</w:t>
      </w:r>
    </w:p>
    <w:p w14:paraId="5833675E" w14:textId="77777777" w:rsidR="00242792" w:rsidRDefault="00242792">
      <w:pPr>
        <w:keepNext/>
        <w:pBdr>
          <w:top w:val="single" w:sz="4" w:space="1" w:color="000000"/>
          <w:left w:val="single" w:sz="4" w:space="4" w:color="000000"/>
          <w:bottom w:val="single" w:sz="4" w:space="1" w:color="000000"/>
          <w:right w:val="single" w:sz="4" w:space="4" w:color="000000"/>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rPr>
          <w:b/>
          <w:color w:val="000000"/>
          <w:sz w:val="24"/>
          <w:szCs w:val="24"/>
        </w:rPr>
      </w:pPr>
    </w:p>
    <w:p w14:paraId="47115D03" w14:textId="77777777" w:rsidR="00242792" w:rsidRDefault="00242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40" w:lineRule="auto"/>
        <w:rPr>
          <w:sz w:val="20"/>
          <w:szCs w:val="20"/>
        </w:rPr>
      </w:pPr>
    </w:p>
    <w:p w14:paraId="002A0A18" w14:textId="77777777" w:rsidR="00242792" w:rsidRDefault="00242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40" w:lineRule="auto"/>
        <w:rPr>
          <w:sz w:val="20"/>
          <w:szCs w:val="20"/>
        </w:rPr>
      </w:pPr>
    </w:p>
    <w:p w14:paraId="67D1F190" w14:textId="77777777" w:rsidR="00242792" w:rsidRDefault="0024279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0"/>
          <w:szCs w:val="20"/>
        </w:rPr>
      </w:pPr>
    </w:p>
    <w:p w14:paraId="7C2D2004" w14:textId="77777777" w:rsidR="00242792" w:rsidRDefault="00737E39">
      <w:pPr>
        <w:pBdr>
          <w:top w:val="single" w:sz="4" w:space="9" w:color="000000"/>
          <w:left w:val="single" w:sz="4" w:space="4" w:color="000000"/>
          <w:bottom w:val="single" w:sz="4" w:space="1" w:color="000000"/>
          <w:right w:val="single" w:sz="4" w:space="4" w:color="000000"/>
        </w:pBdr>
        <w:shd w:val="clear" w:color="auto" w:fill="F2F2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360" w:lineRule="auto"/>
        <w:jc w:val="center"/>
        <w:rPr>
          <w:b/>
          <w:sz w:val="24"/>
          <w:szCs w:val="24"/>
        </w:rPr>
      </w:pPr>
      <w:r>
        <w:rPr>
          <w:b/>
          <w:sz w:val="28"/>
          <w:szCs w:val="28"/>
        </w:rPr>
        <w:t>„</w:t>
      </w:r>
      <w:r>
        <w:rPr>
          <w:b/>
        </w:rPr>
        <w:t>Modernizace VO ZČU</w:t>
      </w:r>
      <w:r>
        <w:rPr>
          <w:b/>
          <w:sz w:val="28"/>
          <w:szCs w:val="28"/>
        </w:rPr>
        <w:t>"</w:t>
      </w:r>
    </w:p>
    <w:p w14:paraId="6A322798" w14:textId="77777777" w:rsidR="00242792" w:rsidRDefault="00242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40" w:lineRule="auto"/>
        <w:jc w:val="center"/>
        <w:rPr>
          <w:sz w:val="20"/>
          <w:szCs w:val="20"/>
        </w:rPr>
      </w:pPr>
    </w:p>
    <w:p w14:paraId="2125F306" w14:textId="77777777" w:rsidR="00242792" w:rsidRDefault="00242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40" w:lineRule="auto"/>
        <w:jc w:val="center"/>
        <w:rPr>
          <w:sz w:val="20"/>
          <w:szCs w:val="20"/>
        </w:rPr>
      </w:pPr>
    </w:p>
    <w:p w14:paraId="47E8E9DF" w14:textId="77777777" w:rsidR="00242792" w:rsidRDefault="00242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40" w:lineRule="auto"/>
        <w:jc w:val="center"/>
        <w:rPr>
          <w:sz w:val="20"/>
          <w:szCs w:val="20"/>
        </w:rPr>
      </w:pPr>
    </w:p>
    <w:p w14:paraId="4D60EECC" w14:textId="77777777" w:rsidR="00242792" w:rsidRDefault="00242792">
      <w:pPr>
        <w:keepNext/>
        <w:pBdr>
          <w:top w:val="single" w:sz="4" w:space="1"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0"/>
          <w:szCs w:val="20"/>
        </w:rPr>
      </w:pPr>
    </w:p>
    <w:p w14:paraId="1AB5D956" w14:textId="77777777" w:rsidR="00242792" w:rsidRDefault="00737E39">
      <w:pPr>
        <w:keepNext/>
        <w:pBdr>
          <w:top w:val="single" w:sz="4" w:space="1" w:color="000000"/>
          <w:left w:val="single" w:sz="4" w:space="4" w:color="000000"/>
          <w:bottom w:val="single" w:sz="4" w:space="1" w:color="000000"/>
          <w:right w:val="single" w:sz="4" w:space="4" w:color="000000"/>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84" w:hanging="2184"/>
        <w:jc w:val="center"/>
        <w:rPr>
          <w:b/>
          <w:color w:val="000000"/>
          <w:sz w:val="24"/>
          <w:szCs w:val="24"/>
        </w:rPr>
      </w:pPr>
      <w:r>
        <w:rPr>
          <w:b/>
          <w:color w:val="000000"/>
          <w:sz w:val="24"/>
          <w:szCs w:val="24"/>
        </w:rPr>
        <w:t>Technická dokumentace</w:t>
      </w:r>
    </w:p>
    <w:p w14:paraId="4D5F67D2" w14:textId="77777777" w:rsidR="00242792" w:rsidRDefault="00242792">
      <w:pPr>
        <w:keepNext/>
        <w:pBdr>
          <w:top w:val="single" w:sz="4" w:space="1" w:color="000000"/>
          <w:left w:val="single" w:sz="4" w:space="4" w:color="000000"/>
          <w:bottom w:val="single" w:sz="4" w:space="1" w:color="000000"/>
          <w:right w:val="single" w:sz="4" w:space="4"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0"/>
          <w:szCs w:val="20"/>
        </w:rPr>
      </w:pPr>
    </w:p>
    <w:p w14:paraId="601ECA3D" w14:textId="77777777" w:rsidR="00242792" w:rsidRDefault="0024279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0"/>
          <w:szCs w:val="20"/>
        </w:rPr>
      </w:pPr>
    </w:p>
    <w:p w14:paraId="18417608"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2259CBA7"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69E688BA" w14:textId="77777777" w:rsidR="00242792" w:rsidRDefault="00737E3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r>
        <w:rPr>
          <w:color w:val="000000"/>
          <w:sz w:val="20"/>
          <w:szCs w:val="20"/>
        </w:rPr>
        <w:t>Tato příloha je nedílnou součástí Zadávací dokumentace a obsahuje požadavky zadavatele na technickou specifikaci osvětlovacích těles, parametry svítidel a dokumentaci k rozsahu zakázky.</w:t>
      </w:r>
    </w:p>
    <w:p w14:paraId="4C183737"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580B052E"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39D2AB80"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620A15A7"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37EDA4CD"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32D80CFD"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25770873"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628BE2A4"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2B8296A1"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4BD96B4A"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6EF5D6B0"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683A11D9"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16CBB20A"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1F79D4F2"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1FEAFAF1"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14A9BDC7"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4EE2470B"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59CC6356"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110BBB21" w14:textId="77777777" w:rsidR="00242792" w:rsidRDefault="00737E39">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40" w:lineRule="auto"/>
        <w:rPr>
          <w:b/>
          <w:color w:val="000000"/>
          <w:sz w:val="24"/>
          <w:szCs w:val="24"/>
          <w:u w:val="single"/>
        </w:rPr>
      </w:pPr>
      <w:r>
        <w:rPr>
          <w:b/>
          <w:color w:val="000000"/>
          <w:sz w:val="24"/>
          <w:szCs w:val="24"/>
          <w:u w:val="single"/>
        </w:rPr>
        <w:lastRenderedPageBreak/>
        <w:t>Technické parametry svítidel.</w:t>
      </w:r>
    </w:p>
    <w:p w14:paraId="0A168F26" w14:textId="77777777" w:rsidR="00242792" w:rsidRDefault="00737E3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bookmarkStart w:id="0" w:name="_heading=h.gjdgxs" w:colFirst="0" w:colLast="0"/>
      <w:bookmarkEnd w:id="0"/>
      <w:r>
        <w:rPr>
          <w:color w:val="000000"/>
          <w:sz w:val="20"/>
          <w:szCs w:val="20"/>
        </w:rPr>
        <w:t>Zadavatel požaduje svítidla primárně navržená pro osazení deskou plošných spojů s LED čipy a čočkami. Pro všechna svítidla je vyžadován stejný design (pro různé příkonové varianty).</w:t>
      </w:r>
      <w:r>
        <w:rPr>
          <w:b/>
          <w:color w:val="000000"/>
          <w:sz w:val="20"/>
          <w:szCs w:val="20"/>
        </w:rPr>
        <w:t xml:space="preserve"> </w:t>
      </w:r>
    </w:p>
    <w:p w14:paraId="1E7E5416"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6F6C9B11" w14:textId="77777777" w:rsidR="00242792" w:rsidRDefault="00737E3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color w:val="000000"/>
          <w:sz w:val="20"/>
          <w:szCs w:val="20"/>
        </w:rPr>
      </w:pPr>
      <w:bookmarkStart w:id="1" w:name="_heading=h.30j0zll" w:colFirst="0" w:colLast="0"/>
      <w:bookmarkEnd w:id="1"/>
      <w:r>
        <w:rPr>
          <w:color w:val="000000"/>
          <w:sz w:val="20"/>
          <w:szCs w:val="20"/>
        </w:rPr>
        <w:t xml:space="preserve">Parametry prokáže účastník katalogovým listem svítidla, kde budou uvedeny </w:t>
      </w:r>
      <w:r>
        <w:rPr>
          <w:b/>
          <w:color w:val="000000"/>
          <w:sz w:val="20"/>
          <w:szCs w:val="20"/>
        </w:rPr>
        <w:t>všechny jednotlivé parametry</w:t>
      </w:r>
      <w:r>
        <w:rPr>
          <w:color w:val="000000"/>
          <w:sz w:val="20"/>
          <w:szCs w:val="20"/>
        </w:rPr>
        <w:t xml:space="preserve">. Dále účastník tyto parametry potvrdí </w:t>
      </w:r>
      <w:r>
        <w:rPr>
          <w:sz w:val="20"/>
          <w:szCs w:val="20"/>
        </w:rPr>
        <w:t>t</w:t>
      </w:r>
      <w:r>
        <w:rPr>
          <w:color w:val="000000"/>
          <w:sz w:val="20"/>
          <w:szCs w:val="20"/>
        </w:rPr>
        <w:t>echnické parametry svítidel</w:t>
      </w:r>
      <w:r>
        <w:rPr>
          <w:sz w:val="20"/>
          <w:szCs w:val="20"/>
        </w:rPr>
        <w:t xml:space="preserve">. </w:t>
      </w:r>
      <w:r>
        <w:rPr>
          <w:b/>
          <w:color w:val="000000"/>
          <w:sz w:val="20"/>
          <w:szCs w:val="20"/>
        </w:rPr>
        <w:t>Údaje vyplněné v příloze</w:t>
      </w:r>
      <w:r>
        <w:rPr>
          <w:color w:val="000000"/>
          <w:sz w:val="20"/>
          <w:szCs w:val="20"/>
        </w:rPr>
        <w:t xml:space="preserve"> </w:t>
      </w:r>
      <w:r>
        <w:rPr>
          <w:b/>
          <w:color w:val="000000"/>
          <w:sz w:val="20"/>
          <w:szCs w:val="20"/>
        </w:rPr>
        <w:t>musí korespondovat s předloženým katalogovým listem (musí v něm být uvedeny všechny požadované parametry) a štítkem předloženého vzorku svítidla. Budou-li se parametry lišit, bude účastník vyřazen.</w:t>
      </w:r>
    </w:p>
    <w:p w14:paraId="3485DB87"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color w:val="000000"/>
          <w:sz w:val="20"/>
          <w:szCs w:val="20"/>
        </w:rPr>
      </w:pPr>
    </w:p>
    <w:p w14:paraId="0E43A9BB" w14:textId="69A2A330" w:rsidR="00242792" w:rsidRDefault="00737E3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r>
        <w:rPr>
          <w:b/>
          <w:color w:val="000000"/>
          <w:sz w:val="20"/>
          <w:szCs w:val="20"/>
        </w:rPr>
        <w:t>Účastník může být vyzván k předložení vzorku svítidla</w:t>
      </w:r>
      <w:r>
        <w:rPr>
          <w:color w:val="000000"/>
          <w:sz w:val="20"/>
          <w:szCs w:val="20"/>
        </w:rPr>
        <w:t xml:space="preserve">, který bude mít přesně ty parametry, které budou uvedeny v předloženém katalogovém listu svítidla. Účastník po vyzvání dodá 1 ks svítidla dle </w:t>
      </w:r>
      <w:r>
        <w:rPr>
          <w:i/>
          <w:color w:val="000000"/>
          <w:sz w:val="20"/>
          <w:szCs w:val="20"/>
        </w:rPr>
        <w:t>výpočtu</w:t>
      </w:r>
      <w:r>
        <w:rPr>
          <w:color w:val="000000"/>
          <w:sz w:val="20"/>
          <w:szCs w:val="20"/>
        </w:rPr>
        <w:t xml:space="preserve">. </w:t>
      </w:r>
      <w:r>
        <w:rPr>
          <w:b/>
          <w:color w:val="000000"/>
          <w:sz w:val="20"/>
          <w:szCs w:val="20"/>
        </w:rPr>
        <w:t xml:space="preserve">Toto svítidla musí účastník dodat do </w:t>
      </w:r>
      <w:r>
        <w:rPr>
          <w:b/>
          <w:sz w:val="20"/>
          <w:szCs w:val="20"/>
        </w:rPr>
        <w:t>10</w:t>
      </w:r>
      <w:r>
        <w:rPr>
          <w:b/>
          <w:color w:val="000000"/>
          <w:sz w:val="20"/>
          <w:szCs w:val="20"/>
        </w:rPr>
        <w:t xml:space="preserve"> dnů od vyzvání. Pokud požadované vzorky svítidel nedodá, bude vyřazen.</w:t>
      </w:r>
      <w:r>
        <w:rPr>
          <w:color w:val="000000"/>
          <w:sz w:val="20"/>
          <w:szCs w:val="20"/>
        </w:rPr>
        <w:t xml:space="preserve"> Křivka svítivosti, světelný tok svítidla, příkon, teplota chromatičnosti atd. se u předloženého vzorku svítidla musí shodovat s údaji ve vzorovém světelně technickém výpočtu a předloženými LDT daty. Pokud tomu tak nebude,</w:t>
      </w:r>
      <w:r>
        <w:rPr>
          <w:b/>
          <w:color w:val="000000"/>
          <w:sz w:val="20"/>
          <w:szCs w:val="20"/>
        </w:rPr>
        <w:t xml:space="preserve"> může být účastník vyřazen</w:t>
      </w:r>
      <w:r>
        <w:rPr>
          <w:color w:val="000000"/>
          <w:sz w:val="20"/>
          <w:szCs w:val="20"/>
        </w:rPr>
        <w:t>. Předložená svítidla můžou být zadavatelem zkontrolována ve fotometrické laboratoři (například vyzařovací křivka svítivosti, světelný tok, index podání barev (Ra), příkon, teplota chromatičnosti atd.). Účastník zadávacího řízení bere na vědomí, že výsledky změřené ve fotometrické laboratoři v rámci zadávacího řízení budou považovány za správné a nelze se proti nim odvolávat.</w:t>
      </w:r>
    </w:p>
    <w:p w14:paraId="54D31CAF"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color w:val="000000"/>
          <w:sz w:val="20"/>
          <w:szCs w:val="20"/>
        </w:rPr>
      </w:pPr>
    </w:p>
    <w:p w14:paraId="420056CB"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220E6ED5"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1EBEA6FD"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131907F0"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4252355D"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66D60CF2" w14:textId="77777777" w:rsidR="00242792" w:rsidRDefault="002427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color w:val="000000"/>
          <w:sz w:val="20"/>
          <w:szCs w:val="20"/>
        </w:rPr>
      </w:pPr>
    </w:p>
    <w:p w14:paraId="3CBB89CA" w14:textId="77777777" w:rsidR="00242792" w:rsidRDefault="00737E39">
      <w:pPr>
        <w:rPr>
          <w:b/>
          <w:sz w:val="24"/>
          <w:szCs w:val="24"/>
          <w:u w:val="single"/>
        </w:rPr>
      </w:pPr>
      <w:r>
        <w:br w:type="page"/>
      </w:r>
    </w:p>
    <w:p w14:paraId="01A1D71D" w14:textId="77777777" w:rsidR="00242792" w:rsidRDefault="00737E39">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40" w:lineRule="auto"/>
        <w:rPr>
          <w:b/>
          <w:color w:val="000000"/>
          <w:sz w:val="24"/>
          <w:szCs w:val="24"/>
          <w:u w:val="single"/>
        </w:rPr>
      </w:pPr>
      <w:r>
        <w:rPr>
          <w:b/>
          <w:color w:val="000000"/>
          <w:sz w:val="24"/>
          <w:szCs w:val="24"/>
          <w:u w:val="single"/>
        </w:rPr>
        <w:lastRenderedPageBreak/>
        <w:t>Rozsah zakázky</w:t>
      </w:r>
    </w:p>
    <w:p w14:paraId="38C62703" w14:textId="77777777" w:rsidR="00242792" w:rsidRDefault="00737E39">
      <w:pPr>
        <w:spacing w:line="360" w:lineRule="auto"/>
      </w:pPr>
      <w:r>
        <w:t>Rozsah zakázky je typově členěn na dva úseky.</w:t>
      </w:r>
    </w:p>
    <w:p w14:paraId="24D36FC4" w14:textId="0F880E66" w:rsidR="00242792" w:rsidRDefault="00737E39">
      <w:pPr>
        <w:numPr>
          <w:ilvl w:val="0"/>
          <w:numId w:val="1"/>
        </w:numPr>
        <w:pBdr>
          <w:top w:val="nil"/>
          <w:left w:val="nil"/>
          <w:bottom w:val="nil"/>
          <w:right w:val="nil"/>
          <w:between w:val="nil"/>
        </w:pBdr>
        <w:spacing w:after="0" w:line="360" w:lineRule="auto"/>
        <w:rPr>
          <w:color w:val="000000"/>
        </w:rPr>
      </w:pPr>
      <w:r>
        <w:rPr>
          <w:color w:val="000000"/>
        </w:rPr>
        <w:t>Výměna stávajících svítidel za LED svítidla. Stávající svítidla jsou osazena povětšinou na ocelových stožárech 5-6m</w:t>
      </w:r>
      <w:r w:rsidR="00EF6E0E">
        <w:rPr>
          <w:color w:val="000000"/>
        </w:rPr>
        <w:t>, vyjma osvětlení parkoviště, kde jsou použity stožáry 8m</w:t>
      </w:r>
      <w:r>
        <w:rPr>
          <w:color w:val="000000"/>
        </w:rPr>
        <w:t>. Typ stávajících svítidel je Phillips Malaga. Jedná se prostou výměnu svítidel společně s přívodní kabeláží ke svorkovnici a svorkovnicí samotnou.</w:t>
      </w:r>
    </w:p>
    <w:p w14:paraId="5E7370B1" w14:textId="6CA37190" w:rsidR="00242792" w:rsidRPr="009A1821" w:rsidRDefault="00737E39">
      <w:pPr>
        <w:numPr>
          <w:ilvl w:val="0"/>
          <w:numId w:val="1"/>
        </w:numPr>
        <w:pBdr>
          <w:top w:val="nil"/>
          <w:left w:val="nil"/>
          <w:bottom w:val="nil"/>
          <w:right w:val="nil"/>
          <w:between w:val="nil"/>
        </w:pBdr>
        <w:spacing w:line="360" w:lineRule="auto"/>
        <w:rPr>
          <w:color w:val="000000"/>
        </w:rPr>
      </w:pPr>
      <w:r w:rsidRPr="009A1821">
        <w:rPr>
          <w:color w:val="000000"/>
        </w:rPr>
        <w:t>Výstavba nového osvětlení a připojení na stávající VO. Vychází se z požadavku osvětlit zadní část univerzitního kampusu, především cestu od nově zbudované tramvajové točny, přes parkoviště směrem k univerzitní knihovně. Primární cíl je osvětlit budovaný chodník přes travnatou plochu od tramvajové točny směrem k parkovišti pro zaměstnance. V Příloze jsou v situačním výkresu jsou tyto body označeny N6, N8 a N9. Pro osvětlení příjezdové cesty a pro bezpečný pohyb studentů a zaměstnanců univerzity jsou do návrhu doplněny svítidla N1, N2, N3, N4, N5, N7, N10</w:t>
      </w:r>
      <w:r w:rsidR="00EF6E0E">
        <w:rPr>
          <w:color w:val="000000"/>
        </w:rPr>
        <w:t>, N11, N121 N13, N14 a N15</w:t>
      </w:r>
      <w:r w:rsidRPr="009A1821">
        <w:rPr>
          <w:color w:val="000000"/>
        </w:rPr>
        <w:t>. Tyto body slouží ke komplexnímu nasvětlení areálu</w:t>
      </w:r>
      <w:r w:rsidR="00A432F0" w:rsidRPr="009A1821">
        <w:rPr>
          <w:color w:val="000000"/>
        </w:rPr>
        <w:t>.</w:t>
      </w:r>
    </w:p>
    <w:p w14:paraId="0DB722E0" w14:textId="77777777" w:rsidR="00242792" w:rsidRDefault="00242792">
      <w:pPr>
        <w:spacing w:line="360" w:lineRule="auto"/>
        <w:rPr>
          <w:sz w:val="20"/>
          <w:szCs w:val="20"/>
        </w:rPr>
      </w:pPr>
    </w:p>
    <w:p w14:paraId="45C1A66B" w14:textId="77777777" w:rsidR="00242792" w:rsidRDefault="00737E39">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40" w:lineRule="auto"/>
        <w:rPr>
          <w:b/>
          <w:color w:val="000000"/>
          <w:sz w:val="24"/>
          <w:szCs w:val="24"/>
          <w:u w:val="single"/>
        </w:rPr>
      </w:pPr>
      <w:r>
        <w:rPr>
          <w:b/>
          <w:color w:val="000000"/>
          <w:sz w:val="24"/>
          <w:szCs w:val="24"/>
          <w:u w:val="single"/>
        </w:rPr>
        <w:t>Technické řešení</w:t>
      </w:r>
    </w:p>
    <w:p w14:paraId="311A35CE" w14:textId="2B110483" w:rsidR="00242792" w:rsidRDefault="00737E39">
      <w:pPr>
        <w:keepNext/>
        <w:numPr>
          <w:ilvl w:val="0"/>
          <w:numId w:val="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360" w:lineRule="auto"/>
        <w:rPr>
          <w:color w:val="000000"/>
        </w:rPr>
      </w:pPr>
      <w:r>
        <w:rPr>
          <w:color w:val="000000"/>
        </w:rPr>
        <w:t>Výměna stávají</w:t>
      </w:r>
      <w:r w:rsidR="009A1821">
        <w:rPr>
          <w:color w:val="000000"/>
        </w:rPr>
        <w:t>cí</w:t>
      </w:r>
      <w:r>
        <w:rPr>
          <w:color w:val="000000"/>
        </w:rPr>
        <w:t xml:space="preserve">ch svítidel za LED svítidla. Dojde k demontáži a likvidaci výbojkových svítidel a instalaci LED svítidel s funkcí CLO, teplotou chromatičnosti 2700K. Svítidla budou vybavena socketem </w:t>
      </w:r>
      <w:r w:rsidR="00EF6E0E">
        <w:rPr>
          <w:color w:val="000000"/>
        </w:rPr>
        <w:t>ZHAGA</w:t>
      </w:r>
      <w:r>
        <w:rPr>
          <w:color w:val="000000"/>
        </w:rPr>
        <w:t xml:space="preserve"> pro pozdější aplikaci dálkového řízení VO. Součástí výměny svítidel bude vyměněn přívodní kabel od svítidla do stožárové svorkovnice a svorkovnice samotná. </w:t>
      </w:r>
      <w:r w:rsidR="00B776B7">
        <w:rPr>
          <w:color w:val="000000"/>
        </w:rPr>
        <w:t xml:space="preserve"> </w:t>
      </w:r>
      <w:r w:rsidR="00EF6E0E">
        <w:rPr>
          <w:color w:val="000000"/>
        </w:rPr>
        <w:t>Svítidla budou též vybavena PIR čidlem.</w:t>
      </w:r>
    </w:p>
    <w:p w14:paraId="558EFEFE" w14:textId="7ED34159" w:rsidR="00242792" w:rsidRDefault="00737E39">
      <w:pPr>
        <w:keepNext/>
        <w:numPr>
          <w:ilvl w:val="0"/>
          <w:numId w:val="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360" w:lineRule="auto"/>
        <w:rPr>
          <w:color w:val="000000"/>
        </w:rPr>
      </w:pPr>
      <w:r>
        <w:rPr>
          <w:color w:val="000000"/>
        </w:rPr>
        <w:t>Výstavba nového osvětlení – napojovací bude z lampy č.13. (za knihovnu a před výměníkovou stanicí) Dojde k výměně svorkovnice za průběžnou. Dále bude veden řízený protlak přes chodník směrem k výměníkové stanici. Kabel bude veden 70 cm pod travnatou plochou a 110 cm pod chodníkem / silnicí. Nové kabelové vývody budou vedeny kabely CYKY 4x10, smyčkováním mezi jednotlivé osvětlovací body. Kabelové rozvody budou vedeny v zemi v kabelové rýze dle výkresu situace a řezů kabelovými trasami. Při souběhu kabelů venkovního osvětlení a kabelů rozvodů nn, vedení plynu, kanalizace a vody bude dodržena norma prostorového uspořádání podzemních inženýrských sí</w:t>
      </w:r>
      <w:r w:rsidR="00EF6E0E">
        <w:rPr>
          <w:color w:val="000000"/>
        </w:rPr>
        <w:t>tí</w:t>
      </w:r>
      <w:r>
        <w:rPr>
          <w:color w:val="000000"/>
        </w:rPr>
        <w:t xml:space="preserve">. Hlavní vedení budou vesměs provedena v soustavě TN-C, kabely CYKY. Hlavní napájecí kabely budou vedeny společně s </w:t>
      </w:r>
      <w:r>
        <w:rPr>
          <w:color w:val="000000"/>
        </w:rPr>
        <w:lastRenderedPageBreak/>
        <w:t>zemničem FeZn10mm, který bude pospojovat jednotlivé stožáry v.o., kabelovou trasou v rýze v zemi. Bude dodrženo prostorové uspořádání podzemních inženýrských sítí.</w:t>
      </w:r>
    </w:p>
    <w:p w14:paraId="69D94A56" w14:textId="77777777" w:rsidR="00242792" w:rsidRDefault="00242792">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40" w:lineRule="auto"/>
        <w:ind w:left="720"/>
        <w:rPr>
          <w:color w:val="000000"/>
          <w:sz w:val="24"/>
          <w:szCs w:val="24"/>
        </w:rPr>
      </w:pPr>
    </w:p>
    <w:p w14:paraId="0D859B2A" w14:textId="11E57E46" w:rsidR="00242792" w:rsidRPr="00A432F0" w:rsidRDefault="00242792" w:rsidP="00A432F0">
      <w:pPr>
        <w:rPr>
          <w:b/>
          <w:sz w:val="20"/>
          <w:szCs w:val="20"/>
        </w:rPr>
      </w:pPr>
    </w:p>
    <w:sectPr w:rsidR="00242792" w:rsidRPr="00A432F0">
      <w:headerReference w:type="default" r:id="rId8"/>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7029B" w14:textId="77777777" w:rsidR="00E23696" w:rsidRDefault="00E23696">
      <w:pPr>
        <w:spacing w:after="0" w:line="240" w:lineRule="auto"/>
      </w:pPr>
      <w:r>
        <w:separator/>
      </w:r>
    </w:p>
  </w:endnote>
  <w:endnote w:type="continuationSeparator" w:id="0">
    <w:p w14:paraId="7EC80ABB" w14:textId="77777777" w:rsidR="00E23696" w:rsidRDefault="00E23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2A52" w14:textId="77777777" w:rsidR="00242792" w:rsidRDefault="00737E39">
    <w:pPr>
      <w:pBdr>
        <w:top w:val="nil"/>
        <w:left w:val="nil"/>
        <w:bottom w:val="nil"/>
        <w:right w:val="nil"/>
        <w:between w:val="nil"/>
      </w:pBdr>
      <w:tabs>
        <w:tab w:val="center" w:pos="4536"/>
        <w:tab w:val="right" w:pos="9072"/>
      </w:tabs>
      <w:spacing w:after="0" w:line="240" w:lineRule="auto"/>
      <w:jc w:val="center"/>
      <w:rPr>
        <w:color w:val="000000"/>
      </w:rPr>
    </w:pPr>
    <w:r>
      <w:rPr>
        <w:color w:val="000000"/>
        <w:sz w:val="18"/>
        <w:szCs w:val="18"/>
      </w:rPr>
      <w:t xml:space="preserve">Stránka </w:t>
    </w:r>
    <w:r>
      <w:rPr>
        <w:b/>
        <w:color w:val="000000"/>
        <w:sz w:val="18"/>
        <w:szCs w:val="18"/>
      </w:rPr>
      <w:fldChar w:fldCharType="begin"/>
    </w:r>
    <w:r>
      <w:rPr>
        <w:b/>
        <w:color w:val="000000"/>
        <w:sz w:val="18"/>
        <w:szCs w:val="18"/>
      </w:rPr>
      <w:instrText>PAGE</w:instrText>
    </w:r>
    <w:r>
      <w:rPr>
        <w:b/>
        <w:color w:val="000000"/>
        <w:sz w:val="18"/>
        <w:szCs w:val="18"/>
      </w:rPr>
      <w:fldChar w:fldCharType="separate"/>
    </w:r>
    <w:r w:rsidR="00A432F0">
      <w:rPr>
        <w:b/>
        <w:noProof/>
        <w:color w:val="000000"/>
        <w:sz w:val="18"/>
        <w:szCs w:val="18"/>
      </w:rPr>
      <w:t>1</w:t>
    </w:r>
    <w:r>
      <w:rPr>
        <w:b/>
        <w:color w:val="000000"/>
        <w:sz w:val="18"/>
        <w:szCs w:val="18"/>
      </w:rPr>
      <w:fldChar w:fldCharType="end"/>
    </w:r>
    <w:r>
      <w:rPr>
        <w:color w:val="000000"/>
        <w:sz w:val="18"/>
        <w:szCs w:val="18"/>
      </w:rPr>
      <w:t xml:space="preserve"> z </w:t>
    </w:r>
    <w:r>
      <w:rPr>
        <w:b/>
        <w:color w:val="000000"/>
        <w:sz w:val="18"/>
        <w:szCs w:val="18"/>
      </w:rPr>
      <w:fldChar w:fldCharType="begin"/>
    </w:r>
    <w:r>
      <w:rPr>
        <w:b/>
        <w:color w:val="000000"/>
        <w:sz w:val="18"/>
        <w:szCs w:val="18"/>
      </w:rPr>
      <w:instrText>NUMPAGES</w:instrText>
    </w:r>
    <w:r>
      <w:rPr>
        <w:b/>
        <w:color w:val="000000"/>
        <w:sz w:val="18"/>
        <w:szCs w:val="18"/>
      </w:rPr>
      <w:fldChar w:fldCharType="separate"/>
    </w:r>
    <w:r w:rsidR="00A432F0">
      <w:rPr>
        <w:b/>
        <w:noProof/>
        <w:color w:val="000000"/>
        <w:sz w:val="18"/>
        <w:szCs w:val="18"/>
      </w:rPr>
      <w:t>2</w:t>
    </w:r>
    <w:r>
      <w:rPr>
        <w:b/>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CB9DC" w14:textId="77777777" w:rsidR="00E23696" w:rsidRDefault="00E23696">
      <w:pPr>
        <w:spacing w:after="0" w:line="240" w:lineRule="auto"/>
      </w:pPr>
      <w:r>
        <w:separator/>
      </w:r>
    </w:p>
  </w:footnote>
  <w:footnote w:type="continuationSeparator" w:id="0">
    <w:p w14:paraId="665BAEA0" w14:textId="77777777" w:rsidR="00E23696" w:rsidRDefault="00E23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8B847" w14:textId="77777777" w:rsidR="00242792" w:rsidRDefault="00737E39">
    <w:pPr>
      <w:pBdr>
        <w:top w:val="nil"/>
        <w:left w:val="nil"/>
        <w:bottom w:val="nil"/>
        <w:right w:val="nil"/>
        <w:between w:val="nil"/>
      </w:pBdr>
      <w:tabs>
        <w:tab w:val="center" w:pos="4536"/>
        <w:tab w:val="right" w:pos="9072"/>
      </w:tabs>
      <w:spacing w:after="0" w:line="240" w:lineRule="auto"/>
      <w:rPr>
        <w:color w:val="000000"/>
      </w:rPr>
    </w:pPr>
    <w:r>
      <w:rPr>
        <w:color w:val="000000"/>
      </w:rPr>
      <w:tab/>
    </w:r>
    <w:r>
      <w:rPr>
        <w:color w:val="000000"/>
      </w:rPr>
      <w:tab/>
      <w:t>Příloha č.1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FC3D5C"/>
    <w:multiLevelType w:val="multilevel"/>
    <w:tmpl w:val="5474421C"/>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A7C70CD"/>
    <w:multiLevelType w:val="multilevel"/>
    <w:tmpl w:val="71B0D5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792"/>
    <w:rsid w:val="00242792"/>
    <w:rsid w:val="005E3DFF"/>
    <w:rsid w:val="00737E39"/>
    <w:rsid w:val="009A1821"/>
    <w:rsid w:val="00A24811"/>
    <w:rsid w:val="00A432F0"/>
    <w:rsid w:val="00B776B7"/>
    <w:rsid w:val="00D12131"/>
    <w:rsid w:val="00DB7488"/>
    <w:rsid w:val="00E23696"/>
    <w:rsid w:val="00EF6E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2198D5"/>
  <w15:docId w15:val="{FC599301-DA4C-45F5-9C19-0DE0081FB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B07"/>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link w:val="Nadpis2Char"/>
    <w:uiPriority w:val="9"/>
    <w:semiHidden/>
    <w:unhideWhenUsed/>
    <w:qFormat/>
    <w:rsid w:val="00791803"/>
    <w:pPr>
      <w:keepNext/>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1"/>
    </w:pPr>
    <w:rPr>
      <w:rFonts w:ascii="Lucida Console" w:eastAsia="Times New Roman" w:hAnsi="Lucida Console" w:cs="Courier New"/>
      <w:b/>
      <w:szCs w:val="20"/>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customStyle="1" w:styleId="Nadpis2Char">
    <w:name w:val="Nadpis 2 Char"/>
    <w:basedOn w:val="Standardnpsmoodstavce"/>
    <w:link w:val="Nadpis2"/>
    <w:uiPriority w:val="9"/>
    <w:rsid w:val="00791803"/>
    <w:rPr>
      <w:rFonts w:ascii="Lucida Console" w:eastAsia="Times New Roman" w:hAnsi="Lucida Console" w:cs="Courier New"/>
      <w:b/>
      <w:szCs w:val="20"/>
      <w:lang w:eastAsia="cs-CZ"/>
    </w:rPr>
  </w:style>
  <w:style w:type="paragraph" w:styleId="FormtovanvHTML">
    <w:name w:val="HTML Preformatted"/>
    <w:basedOn w:val="Normln"/>
    <w:link w:val="FormtovanvHTMLChar"/>
    <w:uiPriority w:val="99"/>
    <w:semiHidden/>
    <w:unhideWhenUsed/>
    <w:rsid w:val="00B5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uiPriority w:val="99"/>
    <w:semiHidden/>
    <w:rsid w:val="00B56DBD"/>
    <w:rPr>
      <w:rFonts w:ascii="Courier New" w:eastAsia="Times New Roman" w:hAnsi="Courier New" w:cs="Courier New"/>
      <w:sz w:val="20"/>
      <w:szCs w:val="20"/>
      <w:lang w:eastAsia="cs-CZ"/>
    </w:rPr>
  </w:style>
  <w:style w:type="paragraph" w:styleId="Normlnweb">
    <w:name w:val="Normal (Web)"/>
    <w:basedOn w:val="Normln"/>
    <w:uiPriority w:val="99"/>
    <w:semiHidden/>
    <w:unhideWhenUsed/>
    <w:rsid w:val="00B56D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dlstyl">
    <w:name w:val="Oddíl [styl]"/>
    <w:basedOn w:val="Normln"/>
    <w:link w:val="OddlstylChar"/>
    <w:qFormat/>
    <w:rsid w:val="0056472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line="240" w:lineRule="auto"/>
    </w:pPr>
    <w:rPr>
      <w:b/>
      <w:noProof/>
      <w:sz w:val="24"/>
      <w:u w:val="single"/>
    </w:rPr>
  </w:style>
  <w:style w:type="character" w:customStyle="1" w:styleId="OddlstylChar">
    <w:name w:val="Oddíl [styl] Char"/>
    <w:basedOn w:val="Standardnpsmoodstavce"/>
    <w:link w:val="Oddlstyl"/>
    <w:rsid w:val="0056472F"/>
    <w:rPr>
      <w:b/>
      <w:noProof/>
      <w:sz w:val="24"/>
      <w:u w:val="single"/>
      <w:lang w:eastAsia="cs-CZ"/>
    </w:rPr>
  </w:style>
  <w:style w:type="paragraph" w:styleId="Odstavecseseznamem">
    <w:name w:val="List Paragraph"/>
    <w:basedOn w:val="Normln"/>
    <w:uiPriority w:val="34"/>
    <w:qFormat/>
    <w:rsid w:val="007D5C57"/>
    <w:pPr>
      <w:ind w:left="720"/>
      <w:contextualSpacing/>
    </w:pPr>
  </w:style>
  <w:style w:type="paragraph" w:customStyle="1" w:styleId="Odstavecstyl">
    <w:name w:val="Odstavec  [styl]"/>
    <w:basedOn w:val="Normln"/>
    <w:link w:val="OdstavecstylChar"/>
    <w:qFormat/>
    <w:rsid w:val="00BA3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Pr>
      <w:rFonts w:ascii="Lucida Console" w:eastAsia="Times New Roman" w:hAnsi="Lucida Console" w:cs="Courier New"/>
      <w:sz w:val="20"/>
      <w:szCs w:val="20"/>
    </w:rPr>
  </w:style>
  <w:style w:type="character" w:customStyle="1" w:styleId="OdstavecstylChar">
    <w:name w:val="Odstavec  [styl] Char"/>
    <w:basedOn w:val="Standardnpsmoodstavce"/>
    <w:link w:val="Odstavecstyl"/>
    <w:rsid w:val="00BA3D9A"/>
    <w:rPr>
      <w:rFonts w:ascii="Lucida Console" w:eastAsia="Times New Roman" w:hAnsi="Lucida Console" w:cs="Courier New"/>
      <w:sz w:val="20"/>
      <w:szCs w:val="20"/>
      <w:lang w:eastAsia="cs-CZ"/>
    </w:rPr>
  </w:style>
  <w:style w:type="table" w:styleId="Mkatabulky">
    <w:name w:val="Table Grid"/>
    <w:basedOn w:val="Normlntabulka"/>
    <w:uiPriority w:val="39"/>
    <w:rsid w:val="003D49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RMEKUStyl">
    <w:name w:val="V RÁMEČKU [Styl]"/>
    <w:basedOn w:val="Normln"/>
    <w:link w:val="VRMEKUStylChar"/>
    <w:qFormat/>
    <w:rsid w:val="00EC67AE"/>
    <w:pPr>
      <w:keepNext/>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pPr>
    <w:rPr>
      <w:rFonts w:ascii="Lucida Console" w:eastAsia="Times New Roman" w:hAnsi="Lucida Console" w:cs="Courier New"/>
      <w:b/>
      <w:sz w:val="24"/>
      <w:szCs w:val="20"/>
    </w:rPr>
  </w:style>
  <w:style w:type="character" w:customStyle="1" w:styleId="VRMEKUStylChar">
    <w:name w:val="V RÁMEČKU [Styl] Char"/>
    <w:basedOn w:val="Standardnpsmoodstavce"/>
    <w:link w:val="VRMEKUStyl"/>
    <w:rsid w:val="00EC67AE"/>
    <w:rPr>
      <w:rFonts w:ascii="Lucida Console" w:eastAsia="Times New Roman" w:hAnsi="Lucida Console" w:cs="Courier New"/>
      <w:b/>
      <w:sz w:val="24"/>
      <w:szCs w:val="20"/>
      <w:lang w:eastAsia="cs-CZ"/>
    </w:rPr>
  </w:style>
  <w:style w:type="character" w:customStyle="1" w:styleId="Psmo-zmenen">
    <w:name w:val="Písmo-zmenšené"/>
    <w:rsid w:val="00B21539"/>
    <w:rPr>
      <w:sz w:val="20"/>
      <w:szCs w:val="20"/>
    </w:rPr>
  </w:style>
  <w:style w:type="character" w:customStyle="1" w:styleId="Tab-zhlav">
    <w:name w:val="Tab-záhlaví"/>
    <w:rsid w:val="00B21539"/>
    <w:rPr>
      <w:b/>
      <w:sz w:val="18"/>
      <w:szCs w:val="18"/>
    </w:rPr>
  </w:style>
  <w:style w:type="paragraph" w:customStyle="1" w:styleId="Tab-popis">
    <w:name w:val="Tab-popis"/>
    <w:basedOn w:val="Normln"/>
    <w:rsid w:val="00B21539"/>
    <w:pPr>
      <w:autoSpaceDE w:val="0"/>
      <w:spacing w:after="0" w:line="240" w:lineRule="auto"/>
      <w:ind w:left="360"/>
    </w:pPr>
    <w:rPr>
      <w:rFonts w:ascii="Times New Roman" w:eastAsia="Times New Roman" w:hAnsi="Times New Roman" w:cs="Times New Roman"/>
      <w:i/>
      <w:kern w:val="1"/>
      <w:sz w:val="20"/>
      <w:szCs w:val="24"/>
      <w:lang w:eastAsia="zh-CN"/>
    </w:rPr>
  </w:style>
  <w:style w:type="paragraph" w:styleId="Textbubliny">
    <w:name w:val="Balloon Text"/>
    <w:basedOn w:val="Normln"/>
    <w:link w:val="TextbublinyChar"/>
    <w:uiPriority w:val="99"/>
    <w:semiHidden/>
    <w:unhideWhenUsed/>
    <w:rsid w:val="00B7056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567"/>
    <w:rPr>
      <w:rFonts w:ascii="Tahoma" w:hAnsi="Tahoma" w:cs="Tahoma"/>
      <w:sz w:val="16"/>
      <w:szCs w:val="16"/>
    </w:rPr>
  </w:style>
  <w:style w:type="character" w:styleId="Odkaznakoment">
    <w:name w:val="annotation reference"/>
    <w:basedOn w:val="Standardnpsmoodstavce"/>
    <w:uiPriority w:val="99"/>
    <w:semiHidden/>
    <w:unhideWhenUsed/>
    <w:rsid w:val="00B70567"/>
    <w:rPr>
      <w:sz w:val="16"/>
      <w:szCs w:val="16"/>
    </w:rPr>
  </w:style>
  <w:style w:type="paragraph" w:styleId="Textkomente">
    <w:name w:val="annotation text"/>
    <w:basedOn w:val="Normln"/>
    <w:link w:val="TextkomenteChar"/>
    <w:uiPriority w:val="99"/>
    <w:semiHidden/>
    <w:unhideWhenUsed/>
    <w:rsid w:val="00B70567"/>
    <w:pPr>
      <w:spacing w:line="240" w:lineRule="auto"/>
    </w:pPr>
    <w:rPr>
      <w:sz w:val="20"/>
      <w:szCs w:val="20"/>
    </w:rPr>
  </w:style>
  <w:style w:type="character" w:customStyle="1" w:styleId="TextkomenteChar">
    <w:name w:val="Text komentáře Char"/>
    <w:basedOn w:val="Standardnpsmoodstavce"/>
    <w:link w:val="Textkomente"/>
    <w:uiPriority w:val="99"/>
    <w:semiHidden/>
    <w:rsid w:val="00B70567"/>
    <w:rPr>
      <w:sz w:val="20"/>
      <w:szCs w:val="20"/>
    </w:rPr>
  </w:style>
  <w:style w:type="paragraph" w:styleId="Pedmtkomente">
    <w:name w:val="annotation subject"/>
    <w:basedOn w:val="Textkomente"/>
    <w:next w:val="Textkomente"/>
    <w:link w:val="PedmtkomenteChar"/>
    <w:uiPriority w:val="99"/>
    <w:semiHidden/>
    <w:unhideWhenUsed/>
    <w:rsid w:val="00B70567"/>
    <w:rPr>
      <w:b/>
      <w:bCs/>
    </w:rPr>
  </w:style>
  <w:style w:type="character" w:customStyle="1" w:styleId="PedmtkomenteChar">
    <w:name w:val="Předmět komentáře Char"/>
    <w:basedOn w:val="TextkomenteChar"/>
    <w:link w:val="Pedmtkomente"/>
    <w:uiPriority w:val="99"/>
    <w:semiHidden/>
    <w:rsid w:val="00B70567"/>
    <w:rPr>
      <w:b/>
      <w:bCs/>
      <w:sz w:val="20"/>
      <w:szCs w:val="20"/>
    </w:rPr>
  </w:style>
  <w:style w:type="paragraph" w:styleId="Zhlav">
    <w:name w:val="header"/>
    <w:basedOn w:val="Normln"/>
    <w:link w:val="ZhlavChar"/>
    <w:uiPriority w:val="99"/>
    <w:unhideWhenUsed/>
    <w:rsid w:val="001A252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A2524"/>
  </w:style>
  <w:style w:type="paragraph" w:styleId="Zpat">
    <w:name w:val="footer"/>
    <w:basedOn w:val="Normln"/>
    <w:link w:val="ZpatChar"/>
    <w:uiPriority w:val="99"/>
    <w:unhideWhenUsed/>
    <w:rsid w:val="001A2524"/>
    <w:pPr>
      <w:tabs>
        <w:tab w:val="center" w:pos="4536"/>
        <w:tab w:val="right" w:pos="9072"/>
      </w:tabs>
      <w:spacing w:after="0" w:line="240" w:lineRule="auto"/>
    </w:pPr>
  </w:style>
  <w:style w:type="character" w:customStyle="1" w:styleId="ZpatChar">
    <w:name w:val="Zápatí Char"/>
    <w:basedOn w:val="Standardnpsmoodstavce"/>
    <w:link w:val="Zpat"/>
    <w:uiPriority w:val="99"/>
    <w:rsid w:val="001A2524"/>
  </w:style>
  <w:style w:type="character" w:styleId="Hypertextovodkaz">
    <w:name w:val="Hyperlink"/>
    <w:basedOn w:val="Standardnpsmoodstavce"/>
    <w:uiPriority w:val="99"/>
    <w:semiHidden/>
    <w:unhideWhenUsed/>
    <w:rsid w:val="00CD0E05"/>
    <w:rPr>
      <w:color w:val="0563C1"/>
      <w:u w:val="single"/>
    </w:rPr>
  </w:style>
  <w:style w:type="character" w:styleId="Sledovanodkaz">
    <w:name w:val="FollowedHyperlink"/>
    <w:basedOn w:val="Standardnpsmoodstavce"/>
    <w:uiPriority w:val="99"/>
    <w:semiHidden/>
    <w:unhideWhenUsed/>
    <w:rsid w:val="00CD0E05"/>
    <w:rPr>
      <w:color w:val="954F72"/>
      <w:u w:val="single"/>
    </w:rPr>
  </w:style>
  <w:style w:type="paragraph" w:customStyle="1" w:styleId="xl65">
    <w:name w:val="xl65"/>
    <w:basedOn w:val="Normln"/>
    <w:rsid w:val="00CD0E0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CD0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CD0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
    <w:rsid w:val="00CD0E0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ln"/>
    <w:rsid w:val="00CD0E0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ln"/>
    <w:rsid w:val="00CD0E0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Normln"/>
    <w:rsid w:val="00CD0E0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ln"/>
    <w:rsid w:val="00CD0E05"/>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ln"/>
    <w:rsid w:val="00CD0E05"/>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ln"/>
    <w:rsid w:val="00CD0E05"/>
    <w:pPr>
      <w:pBdr>
        <w:top w:val="single" w:sz="8" w:space="0" w:color="auto"/>
        <w:left w:val="single" w:sz="8" w:space="0" w:color="auto"/>
        <w:bottom w:val="double" w:sz="6"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Normln"/>
    <w:rsid w:val="00CD0E05"/>
    <w:pPr>
      <w:pBdr>
        <w:top w:val="single" w:sz="8" w:space="0" w:color="auto"/>
        <w:left w:val="single" w:sz="4" w:space="0" w:color="auto"/>
        <w:bottom w:val="double" w:sz="6"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6">
    <w:name w:val="xl76"/>
    <w:basedOn w:val="Normln"/>
    <w:rsid w:val="00CD0E05"/>
    <w:pPr>
      <w:pBdr>
        <w:top w:val="single" w:sz="8" w:space="0" w:color="auto"/>
        <w:left w:val="single" w:sz="4" w:space="0" w:color="auto"/>
        <w:bottom w:val="double" w:sz="6"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
    <w:name w:val="xl77"/>
    <w:basedOn w:val="Normln"/>
    <w:rsid w:val="00CD0E05"/>
    <w:pPr>
      <w:pBdr>
        <w:top w:val="double" w:sz="6"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Normln"/>
    <w:rsid w:val="00CD0E05"/>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Normln"/>
    <w:rsid w:val="00CD0E05"/>
    <w:pPr>
      <w:pBdr>
        <w:top w:val="double" w:sz="6"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Normln"/>
    <w:rsid w:val="00CD0E05"/>
    <w:pPr>
      <w:pBdr>
        <w:top w:val="double" w:sz="6"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ln"/>
    <w:rsid w:val="002B56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0">
    <w:name w:val="font0"/>
    <w:basedOn w:val="Normln"/>
    <w:rsid w:val="00120150"/>
    <w:pPr>
      <w:spacing w:before="100" w:beforeAutospacing="1" w:after="100" w:afterAutospacing="1" w:line="240" w:lineRule="auto"/>
    </w:pPr>
    <w:rPr>
      <w:rFonts w:eastAsia="Times New Roman"/>
      <w:color w:val="000000"/>
    </w:rPr>
  </w:style>
  <w:style w:type="paragraph" w:customStyle="1" w:styleId="font5">
    <w:name w:val="font5"/>
    <w:basedOn w:val="Normln"/>
    <w:rsid w:val="00120150"/>
    <w:pPr>
      <w:spacing w:before="100" w:beforeAutospacing="1" w:after="100" w:afterAutospacing="1" w:line="240" w:lineRule="auto"/>
    </w:pPr>
    <w:rPr>
      <w:rFonts w:eastAsia="Times New Roman"/>
      <w:b/>
      <w:bCs/>
      <w:color w:val="000000"/>
    </w:rPr>
  </w:style>
  <w:style w:type="paragraph" w:customStyle="1" w:styleId="xl81">
    <w:name w:val="xl81"/>
    <w:basedOn w:val="Normln"/>
    <w:rsid w:val="00120150"/>
    <w:pPr>
      <w:pBdr>
        <w:top w:val="single" w:sz="4" w:space="0" w:color="auto"/>
        <w:left w:val="single" w:sz="4" w:space="0" w:color="auto"/>
        <w:bottom w:val="single" w:sz="4" w:space="0" w:color="auto"/>
        <w:right w:val="single" w:sz="12"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ln"/>
    <w:rsid w:val="00120150"/>
    <w:pPr>
      <w:pBdr>
        <w:top w:val="single" w:sz="4" w:space="0" w:color="auto"/>
        <w:bottom w:val="single" w:sz="4" w:space="0" w:color="auto"/>
        <w:right w:val="single" w:sz="12"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ln"/>
    <w:rsid w:val="001201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ln"/>
    <w:rsid w:val="001201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Normln"/>
    <w:rsid w:val="001201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Normln"/>
    <w:rsid w:val="00120150"/>
    <w:pPr>
      <w:pBdr>
        <w:top w:val="single" w:sz="8" w:space="0" w:color="auto"/>
        <w:left w:val="single" w:sz="12" w:space="0" w:color="auto"/>
        <w:bottom w:val="single" w:sz="4" w:space="0" w:color="auto"/>
        <w:right w:val="single" w:sz="12"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ln"/>
    <w:rsid w:val="00120150"/>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ln"/>
    <w:rsid w:val="00120150"/>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Normln"/>
    <w:rsid w:val="0012015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ln"/>
    <w:rsid w:val="00120150"/>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ln"/>
    <w:rsid w:val="0012015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
    <w:name w:val="xl96"/>
    <w:basedOn w:val="Normln"/>
    <w:rsid w:val="00120150"/>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Normln"/>
    <w:rsid w:val="0012015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Normln"/>
    <w:rsid w:val="0012015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Normln"/>
    <w:rsid w:val="0012015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Normln"/>
    <w:rsid w:val="0012015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Normln"/>
    <w:rsid w:val="0012015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Normln"/>
    <w:rsid w:val="0012015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Normln"/>
    <w:rsid w:val="001201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Normln"/>
    <w:rsid w:val="0012015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5">
    <w:name w:val="xl105"/>
    <w:basedOn w:val="Normln"/>
    <w:rsid w:val="0012015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ln"/>
    <w:rsid w:val="0012015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Normln"/>
    <w:rsid w:val="00120150"/>
    <w:pPr>
      <w:pBdr>
        <w:top w:val="single" w:sz="4" w:space="0" w:color="auto"/>
        <w:left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Normln"/>
    <w:rsid w:val="0012015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Normln"/>
    <w:rsid w:val="00120150"/>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Normln"/>
    <w:rsid w:val="001201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Normln"/>
    <w:rsid w:val="001201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Normln"/>
    <w:rsid w:val="0012015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3">
    <w:name w:val="xl113"/>
    <w:basedOn w:val="Normln"/>
    <w:rsid w:val="00120150"/>
    <w:pPr>
      <w:pBdr>
        <w:left w:val="single" w:sz="12"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Normln"/>
    <w:rsid w:val="00120150"/>
    <w:pPr>
      <w:pBdr>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Normln"/>
    <w:rsid w:val="00120150"/>
    <w:pPr>
      <w:pBdr>
        <w:left w:val="single" w:sz="12"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ln"/>
    <w:rsid w:val="0012015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Normln"/>
    <w:rsid w:val="00120150"/>
    <w:pPr>
      <w:pBdr>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Normln"/>
    <w:rsid w:val="0012015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Normln"/>
    <w:rsid w:val="0012015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Normln"/>
    <w:rsid w:val="0012015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Normln"/>
    <w:rsid w:val="001201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Normln"/>
    <w:rsid w:val="0012015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Normln"/>
    <w:rsid w:val="0012015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Normln"/>
    <w:rsid w:val="0012015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5">
    <w:name w:val="xl125"/>
    <w:basedOn w:val="Normln"/>
    <w:rsid w:val="0012015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Normln"/>
    <w:rsid w:val="0012015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Normln"/>
    <w:rsid w:val="0012015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Prosttext">
    <w:name w:val="Plain Text"/>
    <w:basedOn w:val="Normln"/>
    <w:link w:val="ProsttextChar"/>
    <w:uiPriority w:val="99"/>
    <w:semiHidden/>
    <w:unhideWhenUsed/>
    <w:rsid w:val="00AA6495"/>
    <w:pPr>
      <w:spacing w:after="0" w:line="240" w:lineRule="auto"/>
    </w:pPr>
    <w:rPr>
      <w:szCs w:val="21"/>
    </w:rPr>
  </w:style>
  <w:style w:type="character" w:customStyle="1" w:styleId="ProsttextChar">
    <w:name w:val="Prostý text Char"/>
    <w:basedOn w:val="Standardnpsmoodstavce"/>
    <w:link w:val="Prosttext"/>
    <w:uiPriority w:val="99"/>
    <w:semiHidden/>
    <w:rsid w:val="00AA6495"/>
    <w:rPr>
      <w:rFonts w:ascii="Calibri" w:hAnsi="Calibri"/>
      <w:szCs w:val="21"/>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3OgG3Cz4lohU5gQEPc/yoj7aZA==">AMUW2mWtMx/akjAIsUxxddk2YRhY5+mnQE8iZZA5d7YbVzL3oyONH1Ec6YpeKKpoSyXD80UYuBehjij6ZvBMGE/3HcXhzzYszTUg16WlbuVgerTGIjDCRt2Vz5oFI1H5ftwNusasylIY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611</Words>
  <Characters>3606</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Javůrek</dc:creator>
  <cp:lastModifiedBy>elektro</cp:lastModifiedBy>
  <cp:revision>7</cp:revision>
  <cp:lastPrinted>2022-03-01T16:44:00Z</cp:lastPrinted>
  <dcterms:created xsi:type="dcterms:W3CDTF">2021-11-23T21:45:00Z</dcterms:created>
  <dcterms:modified xsi:type="dcterms:W3CDTF">2022-04-03T07:42:00Z</dcterms:modified>
  <cp:category>Veřejné</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umentTagging.ClassificationMark.P00">
    <vt:lpwstr>&lt;ClassificationMark xmlns:xsd="http://www.w3.org/2001/XMLSchema" xmlns:xsi="http://www.w3.org/2001/XMLSchema-instance" margin="NaN" class="C0" owner="Tomáš Javůrek" position="TopRight" marginX="0" marginY="0" classifiedOn="2021-12-16T17:37:43.4392721</vt:lpwstr>
  </property>
  <property fmtid="{D5CDD505-2E9C-101B-9397-08002B2CF9AE}" pid="4" name="DocumentTagging.ClassificationMark.P01">
    <vt:lpwstr>+01:00" showPrintedBy="false" showPrintDate="false" language="cs" ApplicationVersion="Microsoft Word, 16.0" addinVersion="5.10.5.45" template="CEZ"&gt;&lt;history bulk="false" class="Veřejné" code="C0" user="Drahoš Jan" divisionPrefix="ESL" mappingVersion=</vt:lpwstr>
  </property>
  <property fmtid="{D5CDD505-2E9C-101B-9397-08002B2CF9AE}" pid="5" name="DocumentTagging.ClassificationMark.P02">
    <vt:lpwstr>"1" date="2021-12-16T17:37:43.6239855+01:00" /&gt;&lt;recipients /&gt;&lt;documentOwners /&gt;&lt;/ClassificationMark&gt;</vt:lpwstr>
  </property>
  <property fmtid="{D5CDD505-2E9C-101B-9397-08002B2CF9AE}" pid="6" name="DocumentTagging.ClassificationMark">
    <vt:lpwstr>￼PARTS:3</vt:lpwstr>
  </property>
  <property fmtid="{D5CDD505-2E9C-101B-9397-08002B2CF9AE}" pid="7" name="DocumentClasification">
    <vt:lpwstr>Veřejné</vt:lpwstr>
  </property>
  <property fmtid="{D5CDD505-2E9C-101B-9397-08002B2CF9AE}" pid="8" name="CEZ_DLP">
    <vt:lpwstr>CEZ:ESL:D</vt:lpwstr>
  </property>
</Properties>
</file>